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300"/>
      </w:pP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color w:val="6B6B78"/>
          <w:sz w:val="24"/>
          <w:szCs w:val="24"/>
        </w:rPr>
        <w:t xml:space="preserve">UGC SCHOOL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22222E"/>
          <w:sz w:val="38"/>
          <w:szCs w:val="38"/>
        </w:rPr>
        <w:t xml:space="preserve">РОЗПАКОВКА ОСОБИСТОСТІ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8B3A5C"/>
          <w:sz w:val="30"/>
          <w:szCs w:val="30"/>
        </w:rPr>
        <w:t xml:space="preserve">Як знайти свою унікальність</w:t>
      </w:r>
    </w:p>
    <w:p>
      <w:pPr>
        <w:spacing w:after="800"/>
        <w:jc w:val="center"/>
      </w:pPr>
      <w:r>
        <w:rPr>
          <w:rFonts w:ascii="Calibri" w:cs="Calibri" w:eastAsia="Calibri" w:hAnsi="Calibri"/>
          <w:i/>
          <w:iCs/>
          <w:color w:val="6B6B78"/>
          <w:sz w:val="24"/>
          <w:szCs w:val="24"/>
        </w:rPr>
        <w:t xml:space="preserve">Питання, які допоможуть зрозуміти, чим ти відрізняєшся
від сотень інших UGC-креаторок — і як перетворити це на контент</w:t>
      </w:r>
    </w:p>
    <w:p>
      <w:pPr>
        <w:spacing w:before="1600"/>
        <w:jc w:val="center"/>
      </w:pPr>
      <w:r>
        <w:rPr>
          <w:rFonts w:ascii="Calibri" w:cs="Calibri" w:eastAsia="Calibri" w:hAnsi="Calibri"/>
          <w:color w:val="6B6B78"/>
          <w:sz w:val="20"/>
          <w:szCs w:val="20"/>
        </w:rPr>
        <w:t xml:space="preserve">Бонусний матеріал курсу UGC School</w:t>
      </w:r>
    </w:p>
    <w:p>
      <w:r>
        <w:br w:type="page"/>
      </w:r>
    </w:p>
    <w:p>
      <w:pPr>
        <w:pStyle w:val="Heading1"/>
        <w:pBdr>
          <w:bottom w:val="single" w:color="8B3A5C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8B3A5C"/>
          <w:sz w:val="32"/>
          <w:szCs w:val="32"/>
        </w:rPr>
        <w:t xml:space="preserve"/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Зміст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Вступ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3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1. Навіщо це UGC-креаторці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3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2. З чого складається розпаковка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4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3. Банк питань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4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4. Архетипи бренду: 12 голосів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5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5. Як перетворити відповіді на контент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6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6. Типові помилки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6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Чек-лист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7</w:t>
      </w:r>
    </w:p>
    <w:p>
      <w:r>
        <w:br w:type="page"/>
      </w:r>
    </w:p>
    <w:p>
      <w:pPr>
        <w:pStyle w:val="Heading1"/>
        <w:pBdr>
          <w:bottom w:val="single" w:color="8B3A5C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8B3A5C"/>
          <w:sz w:val="32"/>
          <w:szCs w:val="32"/>
        </w:rPr>
        <w:t xml:space="preserve"/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Вступ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У попередніх уроках ти вже обирала нішу за трьома простими критеріями: чим реально користуєшся, де є бюджети, де органічно виглядаєш у кадрі. Цього достатньо, щоб почати писати брендам вже сьогодні — і якщо ти щойно з тест-драйву, спокійно відклади цей гайд і повернись до нього пізніше.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Цей гайд — для наступного кроку. Він для моменту, коли перші замовлення вже є, але контент починає зливатись із сотнями схожих креаторок у тій самій ніші: та сама подача, ті самі хуки, той самий «нейтральний» тон. Розпаковка особистості — спосіб знайти те, що робить саме твій контент впізнаваним, і перетворити це на реальну перевагу: у портфоліо, у власному блозі, у тому, як бренд описує тебе колегам.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Чесно: жодна методика тут не дасть тобі «нову особистість». Вона просто допомагає сформулювати словами те, що в тобі вже є, але про що ти сама, можливо, ще не думала прямо.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Час на проходження — 40-60 хвилин письмово, без поспіху. Найкраще — в одне сидіння, з ручкою і папером чи в нотатках телефону, а не в голові.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Після цього гайду в тебе буде: банк питань, які реально копають углиб, а не просто «розкажи про себе»; розуміння свого архетипу і того, як він задає тон твоїх відео; і конкретний план, як перетворити відповіді на рубрики для власного контенту.</w:t>
      </w:r>
    </w:p>
    <w:p>
      <w:pPr>
        <w:pStyle w:val="Heading1"/>
        <w:pBdr>
          <w:bottom w:val="single" w:color="8B3A5C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8B3A5C"/>
          <w:sz w:val="32"/>
          <w:szCs w:val="32"/>
        </w:rPr>
        <w:t xml:space="preserve">1.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Навіщо це UGC-креаторці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У маркетингу розпаковку особистості зазвичай продають експертам і коучам — «люди купують у людей». Для UGC-креаторки логіка трохи інша, тому цей розділ адаптований, а не скопійований із загальних гайдів по особистому бренду.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Ось три конкретні речі, які це дає саме тобі.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6B2C47"/>
          <w:sz w:val="24"/>
          <w:szCs w:val="24"/>
        </w:rPr>
        <w:t xml:space="preserve">Позиціонування серед інших креаторок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У Дні 1 ти вже вписала в шапку профілю формулу «UGC-креатор + ніша + гео». Це працює, щоб тебе знайшли. Розпаковка працює для наступного кроку — щоб бренд, порівнюючи тебе з іншими двадцятьма профілями в тій самій ніші, запам'ятав саме твій. «Чому саме я» — це не список навичок, а щось конкретне про тебе, що бренд може описати одним реченням колезі.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6B2C47"/>
          <w:sz w:val="24"/>
          <w:szCs w:val="24"/>
        </w:rPr>
        <w:t xml:space="preserve">Контент для власного акаунту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Коли UGC вже приносить перші гроші, логічний наступний крок — власний блог: він працює на тебе постійно, а не тільки поки ти активно пишеш брендам. Розпаковка дає сировину для цього блогу — банк історій і тем, а не порожній акаунт, у який нема що постити.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6B2C47"/>
          <w:sz w:val="24"/>
          <w:szCs w:val="24"/>
        </w:rPr>
        <w:t xml:space="preserve">Автентичність, за яку реально платять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Бренди все частіше шукають «живий», не постановочний контент — тому й платять UGC-креаторкам, а не тільки блогерам зі студійною зйомкою. Але «живий» не означає «випадковий»: найпереконливіше відео виходить тоді, коли ти розумієш власний тон і говориш ним свідомо, а не намагаєшся звучати як усі інші в стрічці.</w:t>
      </w:r>
    </w:p>
    <w:p>
      <w:pPr>
        <w:pStyle w:val="Heading1"/>
        <w:pBdr>
          <w:bottom w:val="single" w:color="8B3A5C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8B3A5C"/>
          <w:sz w:val="32"/>
          <w:szCs w:val="32"/>
        </w:rPr>
        <w:t xml:space="preserve">2.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З чого складається розпаковка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Дев'ять елементів, які варто пройти по порядку — кожен наступний спирається на попередній. Не обов'язково робити все за один раз.</w:t>
      </w:r>
    </w:p>
    <w:p>
      <w:pPr>
        <w:spacing w:after="150" w:line="300"/>
      </w:pPr>
      <w:r>
        <w:rPr>
          <w:rFonts w:ascii="Calibri" w:cs="Calibri" w:eastAsia="Calibri" w:hAnsi="Calibri"/>
          <w:b/>
          <w:bCs/>
          <w:color w:val="6B2C47"/>
          <w:sz w:val="22"/>
          <w:szCs w:val="22"/>
        </w:rPr>
        <w:t xml:space="preserve">1. Точка А — де я зараз.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Чесний зріз: що вмію, що люблю знімати, з чим асоціюють мене вже зараз, навіть якщо це лише кілька відео.</w:t>
      </w:r>
    </w:p>
    <w:p>
      <w:pPr>
        <w:spacing w:after="150" w:line="300"/>
      </w:pPr>
      <w:r>
        <w:rPr>
          <w:rFonts w:ascii="Calibri" w:cs="Calibri" w:eastAsia="Calibri" w:hAnsi="Calibri"/>
          <w:b/>
          <w:bCs/>
          <w:color w:val="6B2C47"/>
          <w:sz w:val="22"/>
          <w:szCs w:val="22"/>
        </w:rPr>
        <w:t xml:space="preserve">2. Цінності.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На чому я не йду на компроміс, навіть якщо бренд просить. Формулюй дієсловом, а не абстрактним словом: не «чесність», а «завжди показую реальний результат продукту, навіть якщо він середній».</w:t>
      </w:r>
    </w:p>
    <w:p>
      <w:pPr>
        <w:spacing w:after="150" w:line="300"/>
      </w:pPr>
      <w:r>
        <w:rPr>
          <w:rFonts w:ascii="Calibri" w:cs="Calibri" w:eastAsia="Calibri" w:hAnsi="Calibri"/>
          <w:b/>
          <w:bCs/>
          <w:color w:val="6B2C47"/>
          <w:sz w:val="22"/>
          <w:szCs w:val="22"/>
        </w:rPr>
        <w:t xml:space="preserve">3. Місія / «навіщо».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Навіщо я взагалі це роблю — не для брендів, а для себе. Одне речення, без пафосу.</w:t>
      </w:r>
    </w:p>
    <w:p>
      <w:pPr>
        <w:spacing w:after="150" w:line="300"/>
      </w:pPr>
      <w:r>
        <w:rPr>
          <w:rFonts w:ascii="Calibri" w:cs="Calibri" w:eastAsia="Calibri" w:hAnsi="Calibri"/>
          <w:b/>
          <w:bCs/>
          <w:color w:val="6B2C47"/>
          <w:sz w:val="22"/>
          <w:szCs w:val="22"/>
        </w:rPr>
        <w:t xml:space="preserve">4. Унікальність / суперсила.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Що в мене виходить природно, а іншим доводиться вчити. Формула: «Я знімаю [ніша] так, що [конкретна відмінність], поки інші [типовий підхід]».</w:t>
      </w:r>
    </w:p>
    <w:p>
      <w:pPr>
        <w:spacing w:after="150" w:line="300"/>
      </w:pPr>
      <w:r>
        <w:rPr>
          <w:rFonts w:ascii="Calibri" w:cs="Calibri" w:eastAsia="Calibri" w:hAnsi="Calibri"/>
          <w:b/>
          <w:bCs/>
          <w:color w:val="6B2C47"/>
          <w:sz w:val="22"/>
          <w:szCs w:val="22"/>
        </w:rPr>
        <w:t xml:space="preserve">5. Архетип і тон голосу.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Детально — у розділі 4.</w:t>
      </w:r>
    </w:p>
    <w:p>
      <w:pPr>
        <w:spacing w:after="150" w:line="300"/>
      </w:pPr>
      <w:r>
        <w:rPr>
          <w:rFonts w:ascii="Calibri" w:cs="Calibri" w:eastAsia="Calibri" w:hAnsi="Calibri"/>
          <w:b/>
          <w:bCs/>
          <w:color w:val="6B2C47"/>
          <w:sz w:val="22"/>
          <w:szCs w:val="22"/>
        </w:rPr>
        <w:t xml:space="preserve">6. Історія шляху.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З чого почала, що змінилось. Не резюме, а одна конкретна історія входу в UGC.</w:t>
      </w:r>
    </w:p>
    <w:p>
      <w:pPr>
        <w:spacing w:after="150" w:line="300"/>
      </w:pPr>
      <w:r>
        <w:rPr>
          <w:rFonts w:ascii="Calibri" w:cs="Calibri" w:eastAsia="Calibri" w:hAnsi="Calibri"/>
          <w:b/>
          <w:bCs/>
          <w:color w:val="6B2C47"/>
          <w:sz w:val="22"/>
          <w:szCs w:val="22"/>
        </w:rPr>
        <w:t xml:space="preserve">7. Точка А→Б.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Твоя власна трансформація (як змінилась відколи почала знімати) і трансформація глядача/клієнта від перегляду твого контенту.</w:t>
      </w:r>
    </w:p>
    <w:p>
      <w:pPr>
        <w:spacing w:after="150" w:line="300"/>
      </w:pPr>
      <w:r>
        <w:rPr>
          <w:rFonts w:ascii="Calibri" w:cs="Calibri" w:eastAsia="Calibri" w:hAnsi="Calibri"/>
          <w:b/>
          <w:bCs/>
          <w:color w:val="6B2C47"/>
          <w:sz w:val="22"/>
          <w:szCs w:val="22"/>
        </w:rPr>
        <w:t xml:space="preserve">8. Досвід і докази.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Бренди, з якими працювала, конкретні результати, відгуки — доказова база, а не просто слова.</w:t>
      </w:r>
    </w:p>
    <w:p>
      <w:pPr>
        <w:spacing w:after="150" w:line="300"/>
      </w:pPr>
      <w:r>
        <w:rPr>
          <w:rFonts w:ascii="Calibri" w:cs="Calibri" w:eastAsia="Calibri" w:hAnsi="Calibri"/>
          <w:b/>
          <w:bCs/>
          <w:color w:val="6B2C47"/>
          <w:sz w:val="22"/>
          <w:szCs w:val="22"/>
        </w:rPr>
        <w:t xml:space="preserve">9. «Людське».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Те, що не про роботу, але робить тебе живою: хобі, стиль, смішні звички. Дозовано — детальніше про межу в розділі 6.</w:t>
      </w:r>
    </w:p>
    <w:p>
      <w:pPr>
        <w:pStyle w:val="Heading1"/>
        <w:pBdr>
          <w:bottom w:val="single" w:color="8B3A5C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8B3A5C"/>
          <w:sz w:val="32"/>
          <w:szCs w:val="32"/>
        </w:rPr>
        <w:t xml:space="preserve">3.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Банк питань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Пиши відповіді письмово, не в голові — усне обмірковування ходить по колу, письмове доходить до дна. На кожен блок — 5-10 хвилин, без редагування себе на льоту.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6B2C47"/>
          <w:sz w:val="24"/>
          <w:szCs w:val="24"/>
        </w:rPr>
        <w:t xml:space="preserve">Минуле / переломні моменти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8B3A5C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Що запам'яталось із дитинства, що досі впливає на те, яка я зараз?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8B3A5C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Хто вплинув на мене найсильніше і чому?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8B3A5C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Що стало переломним моментом перед тим, як я почала знімати UGC?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8B3A5C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Яку одну подію в минулому я б змінила, якби могла?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6B2C47"/>
          <w:sz w:val="24"/>
          <w:szCs w:val="24"/>
        </w:rPr>
        <w:t xml:space="preserve">Цінності й переконання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8B3A5C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Які мої основні цінності — і як я їх визначаю через дії, а не слова?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8B3A5C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Які принципи я ніколи не порушу, навіть заради вигідного замовлення?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8B3A5C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Як я особисто визначаю успіх?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8B3A5C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За що я виступаю — і проти чого (мої «антицінності»)?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6B2C47"/>
          <w:sz w:val="24"/>
          <w:szCs w:val="24"/>
        </w:rPr>
        <w:t xml:space="preserve">Експертність і те, що відрізняє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8B3A5C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Чим я реально пишаюсь у своїй роботі?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8B3A5C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У чому в мене питають поради навіть поза UGC?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8B3A5C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Що відрізняє мене від інших креаторок у моїй ніші — конкретно, не «я стараюсь»?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8B3A5C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21 причина, чому бренд мав би написати саме мені (так, аж 21 — на 15-й ти дійдеш до чогось справжнього)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6B2C47"/>
          <w:sz w:val="24"/>
          <w:szCs w:val="24"/>
        </w:rPr>
        <w:t xml:space="preserve">Моя цінність для бренду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8B3A5C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Що конкретно отримує бренд, працюючи саме зі мною, а не з будь-якою іншою креаторкою?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8B3A5C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Чому мій формат відео підходить саме для продуктів у моїй ніші?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8B3A5C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Що я роблю в зйомці чи подачі, чого свідомо не роблю під копірку інших?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6B2C47"/>
          <w:sz w:val="24"/>
          <w:szCs w:val="24"/>
        </w:rPr>
        <w:t xml:space="preserve">Страхи й провали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8B3A5C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Чого я боюсь у цій роботі?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8B3A5C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Яка помилка навчила мене найбільше?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8B3A5C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Про що мені найважче говорити відкрито про себе?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6B2C47"/>
          <w:sz w:val="24"/>
          <w:szCs w:val="24"/>
        </w:rPr>
        <w:t xml:space="preserve">Майбутнє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8B3A5C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Якою я бачу свою роботу в UGC через 5 років?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8B3A5C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Що, на мою думку, зміниться в цій індустрії?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6B2C47"/>
          <w:sz w:val="24"/>
          <w:szCs w:val="24"/>
        </w:rPr>
        <w:t xml:space="preserve">Унікальність і характер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8B3A5C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Яку свою рису вважаю по-справжньому унікальною?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8B3A5C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Що люди кажуть про мене, чого я сама за собою не помічаю?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8B3A5C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3 слова, які мене описують</w:t>
      </w:r>
    </w:p>
    <w:p>
      <w:pPr>
        <w:spacing w:after="100" w:line="280"/>
        <w:ind w:left="300"/>
      </w:pPr>
      <w:r>
        <w:rPr>
          <w:rFonts w:ascii="Calibri" w:cs="Calibri" w:eastAsia="Calibri" w:hAnsi="Calibri"/>
          <w:b/>
          <w:bCs/>
          <w:color w:val="8B3A5C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Моя суперсила одним реченням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6B2C47"/>
          <w:sz w:val="24"/>
          <w:szCs w:val="24"/>
        </w:rPr>
        <w:t xml:space="preserve">Вправа «зворотний зв'язок» (окремо, найсильніша)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Запитай щонайменше 5 знайомих (краще 15) п'ять питань: які мої сильні сторони ти бачиш? Кому б ти мене порекомендував? Чому в мене можна навчитись? Що я роблю краще за інших? За що ти б мені подякував? Це єдина вправа в гайді, де відповідає не ти сама — і часто саме тут з'являється те, що ти сама за собою не помічала.</w:t>
      </w:r>
    </w:p>
    <w:p>
      <w:pPr>
        <w:pStyle w:val="Heading1"/>
        <w:pBdr>
          <w:bottom w:val="single" w:color="8B3A5C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8B3A5C"/>
          <w:sz w:val="32"/>
          <w:szCs w:val="32"/>
        </w:rPr>
        <w:t xml:space="preserve">4.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Архетипи бренду: 12 голосів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Архетип — це не «образ, який треба зіграти», а мова, якою вже говорять твої відповіді з розділу 3. Зазвичай один архетип домінує, ще один-два — допоміжні. Задача не вигадати архетип, а впізнати той, що вже є.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3550"/>
        <w:gridCol w:w="4210"/>
      </w:tblGrid>
      <w:tr>
        <w:trPr>
          <w:tblHeader/>
        </w:trPr>
        <w:tc>
          <w:tcPr>
            <w:tcW w:type="dxa" w:w="1600"/>
            <w:shd w:fill="6B2C47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Архетип</w:t>
            </w:r>
          </w:p>
        </w:tc>
        <w:tc>
          <w:tcPr>
            <w:tcW w:type="dxa" w:w="3550"/>
            <w:shd w:fill="6B2C47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Прагне / тон</w:t>
            </w:r>
          </w:p>
        </w:tc>
        <w:tc>
          <w:tcPr>
            <w:tcW w:type="dxa" w:w="4210"/>
            <w:shd w:fill="6B2C47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Як це виглядає в UGC</w:t>
            </w:r>
          </w:p>
        </w:tc>
      </w:tr>
      <w:tr>
        <w:tc>
          <w:tcPr>
            <w:tcW w:type="dxa" w:w="16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8"/>
                <w:szCs w:val="18"/>
              </w:rPr>
              <w:t xml:space="preserve">Невинний</w:t>
            </w:r>
          </w:p>
        </w:tc>
        <w:tc>
          <w:tcPr>
            <w:tcW w:type="dxa" w:w="355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Простоти й чистоти; тон щирий, оптимістичний</w:t>
            </w:r>
          </w:p>
        </w:tc>
        <w:tc>
          <w:tcPr>
            <w:tcW w:type="dxa" w:w="421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Теплі «світлі» відео без драми, акцент на простоті продукту</w:t>
            </w:r>
          </w:p>
        </w:tc>
      </w:tr>
      <w:tr>
        <w:tc>
          <w:tcPr>
            <w:tcW w:type="dxa" w:w="1600"/>
            <w:shd w:fill="F5E8EE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8"/>
                <w:szCs w:val="18"/>
              </w:rPr>
              <w:t xml:space="preserve">Дослідник</w:t>
            </w:r>
          </w:p>
        </w:tc>
        <w:tc>
          <w:tcPr>
            <w:tcW w:type="dxa" w:w="3550"/>
            <w:shd w:fill="F5E8EE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Свободи й нових вражень; тон авантюрний, незалежний</w:t>
            </w:r>
          </w:p>
        </w:tc>
        <w:tc>
          <w:tcPr>
            <w:tcW w:type="dxa" w:w="4210"/>
            <w:shd w:fill="F5E8EE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«Спробувала вперше», розпакування новинок, формат подорожі</w:t>
            </w:r>
          </w:p>
        </w:tc>
      </w:tr>
      <w:tr>
        <w:tc>
          <w:tcPr>
            <w:tcW w:type="dxa" w:w="16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8"/>
                <w:szCs w:val="18"/>
              </w:rPr>
              <w:t xml:space="preserve">Мудрець</w:t>
            </w:r>
          </w:p>
        </w:tc>
        <w:tc>
          <w:tcPr>
            <w:tcW w:type="dxa" w:w="355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Істини й розуміння; тон логічний, спокійний</w:t>
            </w:r>
          </w:p>
        </w:tc>
        <w:tc>
          <w:tcPr>
            <w:tcW w:type="dxa" w:w="421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Розбір складу й фактів, «чому це працює», цифри</w:t>
            </w:r>
          </w:p>
        </w:tc>
      </w:tr>
      <w:tr>
        <w:tc>
          <w:tcPr>
            <w:tcW w:type="dxa" w:w="1600"/>
            <w:shd w:fill="F5E8EE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8"/>
                <w:szCs w:val="18"/>
              </w:rPr>
              <w:t xml:space="preserve">Герой</w:t>
            </w:r>
          </w:p>
        </w:tc>
        <w:tc>
          <w:tcPr>
            <w:tcW w:type="dxa" w:w="3550"/>
            <w:shd w:fill="F5E8EE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Довести свою силу; тон мотивуючий, впевнений</w:t>
            </w:r>
          </w:p>
        </w:tc>
        <w:tc>
          <w:tcPr>
            <w:tcW w:type="dxa" w:w="4210"/>
            <w:shd w:fill="F5E8EE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Трансформації «до/після», виклики, результат</w:t>
            </w:r>
          </w:p>
        </w:tc>
      </w:tr>
      <w:tr>
        <w:tc>
          <w:tcPr>
            <w:tcW w:type="dxa" w:w="16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8"/>
                <w:szCs w:val="18"/>
              </w:rPr>
              <w:t xml:space="preserve">Бунтар</w:t>
            </w:r>
          </w:p>
        </w:tc>
        <w:tc>
          <w:tcPr>
            <w:tcW w:type="dxa" w:w="355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Зламати правила; тон зухвалий, прямий</w:t>
            </w:r>
          </w:p>
        </w:tc>
        <w:tc>
          <w:tcPr>
            <w:tcW w:type="dxa" w:w="421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«Чому всі помиляються щодо X», сміливі заяви</w:t>
            </w:r>
          </w:p>
        </w:tc>
      </w:tr>
      <w:tr>
        <w:tc>
          <w:tcPr>
            <w:tcW w:type="dxa" w:w="1600"/>
            <w:shd w:fill="F5E8EE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8"/>
                <w:szCs w:val="18"/>
              </w:rPr>
              <w:t xml:space="preserve">Чарівник</w:t>
            </w:r>
          </w:p>
        </w:tc>
        <w:tc>
          <w:tcPr>
            <w:tcW w:type="dxa" w:w="3550"/>
            <w:shd w:fill="F5E8EE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Змінювати реальність; тон натхненний</w:t>
            </w:r>
          </w:p>
        </w:tc>
        <w:tc>
          <w:tcPr>
            <w:tcW w:type="dxa" w:w="4210"/>
            <w:shd w:fill="F5E8EE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Ефект «вау», акцент на моменті трансформації</w:t>
            </w:r>
          </w:p>
        </w:tc>
      </w:tr>
      <w:tr>
        <w:tc>
          <w:tcPr>
            <w:tcW w:type="dxa" w:w="16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8"/>
                <w:szCs w:val="18"/>
              </w:rPr>
              <w:t xml:space="preserve">Своя людина</w:t>
            </w:r>
          </w:p>
        </w:tc>
        <w:tc>
          <w:tcPr>
            <w:tcW w:type="dxa" w:w="355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Належати; тон простий, дружній</w:t>
            </w:r>
          </w:p>
        </w:tc>
        <w:tc>
          <w:tcPr>
            <w:tcW w:type="dxa" w:w="421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«Я така сама, як ти» — найприродніший архетип для UGC</w:t>
            </w:r>
          </w:p>
        </w:tc>
      </w:tr>
      <w:tr>
        <w:tc>
          <w:tcPr>
            <w:tcW w:type="dxa" w:w="1600"/>
            <w:shd w:fill="F5E8EE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8"/>
                <w:szCs w:val="18"/>
              </w:rPr>
              <w:t xml:space="preserve">Коханець</w:t>
            </w:r>
          </w:p>
        </w:tc>
        <w:tc>
          <w:tcPr>
            <w:tcW w:type="dxa" w:w="3550"/>
            <w:shd w:fill="F5E8EE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Близькості й краси; тон чуттєвий, естетичний</w:t>
            </w:r>
          </w:p>
        </w:tc>
        <w:tc>
          <w:tcPr>
            <w:tcW w:type="dxa" w:w="4210"/>
            <w:shd w:fill="F5E8EE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Beauty/lifestyle з акцентом на відчуття і картинку</w:t>
            </w:r>
          </w:p>
        </w:tc>
      </w:tr>
      <w:tr>
        <w:tc>
          <w:tcPr>
            <w:tcW w:type="dxa" w:w="16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8"/>
                <w:szCs w:val="18"/>
              </w:rPr>
              <w:t xml:space="preserve">Блазень</w:t>
            </w:r>
          </w:p>
        </w:tc>
        <w:tc>
          <w:tcPr>
            <w:tcW w:type="dxa" w:w="355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Радості моменту; тон іронічний, легкий</w:t>
            </w:r>
          </w:p>
        </w:tc>
        <w:tc>
          <w:tcPr>
            <w:tcW w:type="dxa" w:w="421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Гумористичні хуки, самоіронія, тренди</w:t>
            </w:r>
          </w:p>
        </w:tc>
      </w:tr>
      <w:tr>
        <w:tc>
          <w:tcPr>
            <w:tcW w:type="dxa" w:w="1600"/>
            <w:shd w:fill="F5E8EE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8"/>
                <w:szCs w:val="18"/>
              </w:rPr>
              <w:t xml:space="preserve">Турботливий</w:t>
            </w:r>
          </w:p>
        </w:tc>
        <w:tc>
          <w:tcPr>
            <w:tcW w:type="dxa" w:w="3550"/>
            <w:shd w:fill="F5E8EE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Піклуватись про інших; тон теплий, емпатичний</w:t>
            </w:r>
          </w:p>
        </w:tc>
        <w:tc>
          <w:tcPr>
            <w:tcW w:type="dxa" w:w="4210"/>
            <w:shd w:fill="F5E8EE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«Хотіла б, щоб мені хтось сказав це раніше»</w:t>
            </w:r>
          </w:p>
        </w:tc>
      </w:tr>
      <w:tr>
        <w:tc>
          <w:tcPr>
            <w:tcW w:type="dxa" w:w="16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8"/>
                <w:szCs w:val="18"/>
              </w:rPr>
              <w:t xml:space="preserve">Правитель</w:t>
            </w:r>
          </w:p>
        </w:tc>
        <w:tc>
          <w:tcPr>
            <w:tcW w:type="dxa" w:w="355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Порядку й контролю; тон авторитетний</w:t>
            </w:r>
          </w:p>
        </w:tc>
        <w:tc>
          <w:tcPr>
            <w:tcW w:type="dxa" w:w="421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Експертні розбори, «як робити правильно»</w:t>
            </w:r>
          </w:p>
        </w:tc>
      </w:tr>
      <w:tr>
        <w:tc>
          <w:tcPr>
            <w:tcW w:type="dxa" w:w="1600"/>
            <w:shd w:fill="F5E8EE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8"/>
                <w:szCs w:val="18"/>
              </w:rPr>
              <w:t xml:space="preserve">Творець</w:t>
            </w:r>
          </w:p>
        </w:tc>
        <w:tc>
          <w:tcPr>
            <w:tcW w:type="dxa" w:w="3550"/>
            <w:shd w:fill="F5E8EE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Створювати значуще; тон оригінальний</w:t>
            </w:r>
          </w:p>
        </w:tc>
        <w:tc>
          <w:tcPr>
            <w:tcW w:type="dxa" w:w="4210"/>
            <w:shd w:fill="F5E8EE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8"/>
                <w:szCs w:val="18"/>
              </w:rPr>
              <w:t xml:space="preserve">Behind-the-scenes процесу, а не тільки результат</w:t>
            </w:r>
          </w:p>
        </w:tc>
      </w:tr>
    </w:tbl>
    <w:p>
      <w:pPr>
        <w:spacing w:before="180"/>
      </w:pP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Як обрати свій: подивись на відповіді з розділу 3 — які слова повторюються? Ти частіше пишеш про свободу й нові враження (Дослідник) чи про турботу й підтримку (Турботливий)? Правильної відповіді немає — є та, що вже природно твоя.</w:t>
      </w:r>
    </w:p>
    <w:tbl>
      <w:tblPr>
        <w:tblW w:type="dxa" w:w="9360"/>
        <w:tblBorders>
          <w:top w:val="single" w:color="E3C9D6" w:sz="4"/>
          <w:left w:val="single" w:color="8B3A5C" w:sz="24"/>
          <w:bottom w:val="single" w:color="E3C9D6" w:sz="4"/>
          <w:right w:val="single" w:color="E3C9D6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5E8EE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6B2C47"/>
                <w:sz w:val="22"/>
                <w:szCs w:val="22"/>
              </w:rPr>
              <w:t xml:space="preserve">Найчастіша помилка — обирати архетип, який подобається, а не той, що вже є. Якщо хочеться бути Бунтаркою, а по факту відповіді — про турботу й теплоту, знімай як Турботлива. Глядач і бренд відчують невідповідність за кілька секунд перегляду.</w:t>
            </w:r>
          </w:p>
        </w:tc>
      </w:tr>
    </w:tbl>
    <w:p>
      <w:pPr>
        <w:pStyle w:val="Heading1"/>
        <w:pBdr>
          <w:bottom w:val="single" w:color="8B3A5C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8B3A5C"/>
          <w:sz w:val="32"/>
          <w:szCs w:val="32"/>
        </w:rPr>
        <w:t xml:space="preserve">5.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Як перетворити відповіді на контент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6B2C47"/>
          <w:sz w:val="24"/>
          <w:szCs w:val="24"/>
        </w:rPr>
        <w:t xml:space="preserve">Рубрики для власного акаунту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Обери 3-5 постійних тем, які випливають із твоїх цінностей і архетипу — це і є рубрики, а не випадкові пости. Приклад розкладки для UGC-креаторки в ніші бʼюті: пост-знайомство → чому обрала саме цей напрямок → як виглядає типовий день зйомки → історії з перших замовлень → до/після результату продукту → закулісся монтажу.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6B2C47"/>
          <w:sz w:val="24"/>
          <w:szCs w:val="24"/>
        </w:rPr>
        <w:t xml:space="preserve">Банк історій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Розпаковка дає готовий матеріал для сторіз і рілз: старт шляху в UGC, перше замовлення, провали і як з них вийшла (не отримала відповідь від 20 брендів — і що зробила далі), клієнтські результати. Прийом для залучення: «10 фактів про мене, 3 з них — брехня» або відкрите питання «розібрати мою ситуацію ширше?».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6B2C47"/>
          <w:sz w:val="24"/>
          <w:szCs w:val="24"/>
        </w:rPr>
        <w:t xml:space="preserve">Хуки з вразливості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Пам'ятаєш 5 типів хуків із Дня 2 тест-драйву? Показати власний «косяк» чесно — один з найсильніших способів підвищити довіру: коли креаторка показує, що не все виходило гладко, продаж перестає лякати глядача, бо зникає відчуття «мені показують лише ідеальну картинку».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6B2C47"/>
          <w:sz w:val="24"/>
          <w:szCs w:val="24"/>
        </w:rPr>
        <w:t xml:space="preserve">Тон голосу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Твій архетип із розділу 4 напряму задає, як звучить текст у кадрі: Мудрець говорить фактами і цифрами, Своя людина — просто і без дистанції, Блазень — з самоіронією. Обери один і тримайся його свідомо, а не міняй тон під кожен новий тренд.</w:t>
      </w:r>
    </w:p>
    <w:p>
      <w:pPr>
        <w:pStyle w:val="Heading1"/>
        <w:pBdr>
          <w:bottom w:val="single" w:color="8B3A5C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8B3A5C"/>
          <w:sz w:val="32"/>
          <w:szCs w:val="32"/>
        </w:rPr>
        <w:t xml:space="preserve">6.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Типові помилки</w:t>
      </w:r>
    </w:p>
    <w:p>
      <w:pPr>
        <w:spacing w:after="150" w:line="300"/>
      </w:pPr>
      <w:r>
        <w:rPr>
          <w:rFonts w:ascii="Calibri" w:cs="Calibri" w:eastAsia="Calibri" w:hAnsi="Calibri"/>
          <w:b/>
          <w:bCs/>
          <w:color w:val="6B2C47"/>
          <w:sz w:val="22"/>
          <w:szCs w:val="22"/>
        </w:rPr>
        <w:t xml:space="preserve">Знімаєш «на образ», який не зовсім ти.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Якщо архетип чи тон обрані тому, що подобаються, а не тому, що природні, — невідповідність з часом стає помітною, і довіра до контенту падає.</w:t>
      </w:r>
    </w:p>
    <w:p>
      <w:pPr>
        <w:spacing w:after="150" w:line="300"/>
      </w:pPr>
      <w:r>
        <w:rPr>
          <w:rFonts w:ascii="Calibri" w:cs="Calibri" w:eastAsia="Calibri" w:hAnsi="Calibri"/>
          <w:b/>
          <w:bCs/>
          <w:color w:val="6B2C47"/>
          <w:sz w:val="22"/>
          <w:szCs w:val="22"/>
        </w:rPr>
        <w:t xml:space="preserve">Занадто особисте, не пов'язане з нішею.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Прогулянки з собакою чи ранкова зарядка самі по собі не допомагають бренду чи глядачу зрозуміти, чому варто дивитись саме твій контент.</w:t>
      </w:r>
    </w:p>
    <w:p>
      <w:pPr>
        <w:spacing w:after="150" w:line="300"/>
      </w:pPr>
      <w:r>
        <w:rPr>
          <w:rFonts w:ascii="Calibri" w:cs="Calibri" w:eastAsia="Calibri" w:hAnsi="Calibri"/>
          <w:b/>
          <w:bCs/>
          <w:color w:val="6B2C47"/>
          <w:sz w:val="22"/>
          <w:szCs w:val="22"/>
        </w:rPr>
        <w:t xml:space="preserve">«Міс ідеальність».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Образ без жодного недоліку, у який ніхто не вірить — і який ніхто не запам'ятовує.</w:t>
      </w:r>
    </w:p>
    <w:p>
      <w:pPr>
        <w:spacing w:after="150" w:line="300"/>
      </w:pPr>
      <w:r>
        <w:rPr>
          <w:rFonts w:ascii="Calibri" w:cs="Calibri" w:eastAsia="Calibri" w:hAnsi="Calibri"/>
          <w:b/>
          <w:bCs/>
          <w:color w:val="6B2C47"/>
          <w:sz w:val="22"/>
          <w:szCs w:val="22"/>
        </w:rPr>
        <w:t xml:space="preserve">Вигадані факти.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Помітно за мімікою і подачею навіть тим, хто не аналізує це свідомо — і довіра падає різко.</w:t>
      </w:r>
    </w:p>
    <w:p>
      <w:pPr>
        <w:spacing w:after="150" w:line="300"/>
      </w:pPr>
      <w:r>
        <w:rPr>
          <w:rFonts w:ascii="Calibri" w:cs="Calibri" w:eastAsia="Calibri" w:hAnsi="Calibri"/>
          <w:b/>
          <w:bCs/>
          <w:color w:val="6B2C47"/>
          <w:sz w:val="22"/>
          <w:szCs w:val="22"/>
        </w:rPr>
        <w:t xml:space="preserve">Занадто довга сесія за раз.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Після 60-80 хвилин концентрація сильно падає — краще пройти гайд у два підходи, ніж дописувати останні питання на автоматі.</w:t>
      </w:r>
    </w:p>
    <w:p>
      <w:pPr>
        <w:spacing w:after="150" w:line="300"/>
      </w:pPr>
      <w:r>
        <w:rPr>
          <w:rFonts w:ascii="Calibri" w:cs="Calibri" w:eastAsia="Calibri" w:hAnsi="Calibri"/>
          <w:b/>
          <w:bCs/>
          <w:color w:val="6B2C47"/>
          <w:sz w:val="22"/>
          <w:szCs w:val="22"/>
        </w:rPr>
        <w:t xml:space="preserve">Архетип без персоналізації.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Сухий шаблонний опис із інтернету («я Герой, бо мотивую людей») без власних деталей і прикладів не працює — глядач бачить шаблон, а не людину.</w:t>
      </w:r>
    </w:p>
    <w:tbl>
      <w:tblPr>
        <w:tblW w:type="dxa" w:w="9360"/>
        <w:tblBorders>
          <w:top w:val="single" w:color="E3C9D6" w:sz="4"/>
          <w:left w:val="single" w:color="B8862E" w:sz="24"/>
          <w:bottom w:val="single" w:color="E3C9D6" w:sz="4"/>
          <w:right w:val="single" w:color="E3C9D6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5E8EE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6B2C47"/>
                <w:sz w:val="22"/>
                <w:szCs w:val="22"/>
              </w:rPr>
              <w:t xml:space="preserve">Просте правило дозування особистого: не сказала б цього колезі чи керівнику — не постиш.</w:t>
            </w:r>
          </w:p>
        </w:tc>
      </w:tr>
    </w:tbl>
    <w:p>
      <w:pPr>
        <w:pStyle w:val="Heading1"/>
        <w:pBdr>
          <w:bottom w:val="single" w:color="8B3A5C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8B3A5C"/>
          <w:sz w:val="32"/>
          <w:szCs w:val="32"/>
        </w:rPr>
        <w:t xml:space="preserve"/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Чек-лист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Пройди список після того, як заповниш відповіді з розділу 3.</w:t>
      </w:r>
    </w:p>
    <w:p>
      <w:pPr>
        <w:spacing w:before="100"/>
      </w:pP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6B2C47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Знаю свою точку А і 3-5 цінностей, кожну можу назвати одним реченням-дією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6B2C47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Можу сформулювати «навіщо я цим займаюсь» в одному реченні без пафосу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6B2C47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Знаю свій головний архетип і 1-2 допоміжні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6B2C47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Маю список щонайменше 5 історій зі свого шляху, які можна перетворити на контент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6B2C47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Знаю 3-5 тем (рубрик), про які можу говорити регулярно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6B2C47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Запитала щонайменше 5 знайомих, які сильні сторони вони в мені бачать</w:t>
      </w:r>
    </w:p>
    <w:p>
      <w:pPr>
        <w:spacing w:before="220"/>
      </w:pPr>
    </w:p>
    <w:tbl>
      <w:tblPr>
        <w:tblW w:type="dxa" w:w="9360"/>
        <w:tblBorders>
          <w:top w:val="single" w:color="E3C9D6" w:sz="4"/>
          <w:left w:val="single" w:color="B8862E" w:sz="24"/>
          <w:bottom w:val="single" w:color="E3C9D6" w:sz="4"/>
          <w:right w:val="single" w:color="E3C9D6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5E8EE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6B2C47"/>
                <w:sz w:val="22"/>
                <w:szCs w:val="22"/>
              </w:rPr>
              <w:t xml:space="preserve">Повертайся до цього гайду раз на 3-6 місяців — зі зростанням портфоліо й досвіду відповіді природно змінюються, і це нормально.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B6B78"/>
        <w:sz w:val="16"/>
        <w:szCs w:val="16"/>
      </w:rPr>
      <w:t xml:space="preserve">Стр. </w:t>
    </w:r>
    <w:r>
      <w:rPr>
        <w:rFonts w:ascii="Calibri" w:cs="Calibri" w:eastAsia="Calibri" w:hAnsi="Calibri"/>
        <w:color w:val="6B6B78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color w:val="6B6B78"/>
        <w:sz w:val="16"/>
        <w:szCs w:val="16"/>
      </w:rPr>
      <w:t xml:space="preserve">UGC SCHOOL · Розпаковка особистості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22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2026-07-15T12:45:27.750Z</dcterms:created>
  <dcterms:modified xsi:type="dcterms:W3CDTF">2026-07-15T12:45:27.750Z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